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21" w:rsidRPr="00A375E9" w:rsidRDefault="00A27190" w:rsidP="00683C21">
      <w:pPr>
        <w:shd w:val="clear" w:color="auto" w:fill="FFFFFF"/>
        <w:spacing w:after="0" w:line="32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hyperlink r:id="rId5" w:history="1">
        <w:r w:rsidR="00683C21" w:rsidRPr="00A375E9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it-IT"/>
          </w:rPr>
          <w:t>Decreto Legislativo - 14 marzo 2013, n. 33 - Art. 28, comma 1 </w:t>
        </w:r>
      </w:hyperlink>
    </w:p>
    <w:p w:rsidR="00683C21" w:rsidRPr="00A375E9" w:rsidRDefault="00683C21" w:rsidP="00683C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3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Art. 28 </w:t>
      </w:r>
    </w:p>
    <w:p w:rsidR="00683C21" w:rsidRPr="00A375E9" w:rsidRDefault="00A375E9" w:rsidP="00683C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Pubblicità</w:t>
      </w:r>
      <w:r w:rsidR="00683C21" w:rsidRPr="00A3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 dei  rendiconti  dei  gruppi  consiliari   regionali   e provinciali   </w:t>
      </w:r>
    </w:p>
    <w:p w:rsidR="00683C21" w:rsidRPr="00A375E9" w:rsidRDefault="00683C21" w:rsidP="00683C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375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83C21" w:rsidRPr="00A375E9" w:rsidRDefault="00683C21" w:rsidP="00683C2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375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regioni, le province  autonome  di  Trento  e  Bolzano  e  le province pubblicano i rendiconti di cui all'articolo 1, comma 10, del decreto-legge 10 ottobre 2012, n. 174, convertito, con modificazioni, dalla legge 7 dicembre 2012, n. 213, dei gruppi consiliari  regionali e provinciali, con evidenza delle risorse trasferite  o  assegnate  a ciascun  gruppo,  con  indicazione  del  titolo  di  trasferimento  e dell'impiego delle ri</w:t>
      </w:r>
      <w:r w:rsidR="00DC0A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sorse utilizzate. Sono altresì</w:t>
      </w:r>
      <w:r w:rsidRPr="00A375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pubblicati  gli atti e le relazioni degli organi di controllo.</w:t>
      </w:r>
    </w:p>
    <w:p w:rsidR="00683C21" w:rsidRPr="00A375E9" w:rsidRDefault="00683C21" w:rsidP="00683C21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375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83C21" w:rsidRPr="00A375E9" w:rsidRDefault="00683C21" w:rsidP="00683C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37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Gli obblighi previsti dalla sezione Rendiconti gruppi consiliari regionali/provinciali non riguardano questa pubblica amministrazione.</w:t>
      </w:r>
    </w:p>
    <w:p w:rsidR="00683C21" w:rsidRPr="00683C21" w:rsidRDefault="00683C21" w:rsidP="00683C21">
      <w:pPr>
        <w:shd w:val="clear" w:color="auto" w:fill="FFFFFF"/>
        <w:spacing w:before="30" w:after="3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683C21">
        <w:rPr>
          <w:rFonts w:ascii="Tahoma" w:eastAsia="Times New Roman" w:hAnsi="Tahoma" w:cs="Tahoma"/>
          <w:color w:val="000000"/>
          <w:lang w:eastAsia="it-IT"/>
        </w:rPr>
        <w:t> </w:t>
      </w:r>
    </w:p>
    <w:p w:rsidR="007A26E1" w:rsidRDefault="007A26E1"/>
    <w:sectPr w:rsidR="007A26E1" w:rsidSect="007A2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6739"/>
    <w:multiLevelType w:val="multilevel"/>
    <w:tmpl w:val="51FA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83C21"/>
    <w:rsid w:val="00683C21"/>
    <w:rsid w:val="007A26E1"/>
    <w:rsid w:val="00A27190"/>
    <w:rsid w:val="00A375E9"/>
    <w:rsid w:val="00AF3AD3"/>
    <w:rsid w:val="00D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6E1"/>
  </w:style>
  <w:style w:type="paragraph" w:styleId="Titolo3">
    <w:name w:val="heading 3"/>
    <w:basedOn w:val="Normale"/>
    <w:link w:val="Titolo3Carattere"/>
    <w:uiPriority w:val="9"/>
    <w:qFormat/>
    <w:rsid w:val="00683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3C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3C2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3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arborio.gov.it/ica/images/Decreto_Trasparenza_PA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2017-01-10T10:58:00Z</dcterms:created>
  <dcterms:modified xsi:type="dcterms:W3CDTF">2017-01-10T15:05:00Z</dcterms:modified>
</cp:coreProperties>
</file>